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Service Request Improvement Project - Status Notes</w:t>
      </w:r>
    </w:p>
    <w:p>
      <w:r>
        <w:rPr>
          <w:i/>
          <w:color w:val="0B6E6E"/>
          <w:sz w:val="19"/>
        </w:rPr>
        <w:t>Project sponsor: Malcolm Treadwell, Deputy Director · Project lead: Jordan Ekwueme · Status as of October 2, 2026</w:t>
      </w:r>
    </w:p>
    <w:p>
      <w:pPr>
        <w:spacing w:before="200"/>
      </w:pPr>
      <w:r>
        <w:rPr>
          <w:b/>
          <w:color w:val="1B2A4A"/>
          <w:sz w:val="26"/>
        </w:rPr>
        <w:t>Project purpose</w:t>
      </w:r>
    </w:p>
    <w:p>
      <w:r>
        <w:t>Reduce the service-request backlog and shorten the time residents wait for a response, without reducing service quality or fairness, and bring practice into line with Procedure SR-100 Rev. 3 (5-business-day response deadline).</w:t>
      </w:r>
    </w:p>
    <w:p>
      <w:pPr>
        <w:spacing w:before="200"/>
      </w:pPr>
      <w:r>
        <w:rPr>
          <w:b/>
          <w:color w:val="1B2A4A"/>
          <w:sz w:val="26"/>
        </w:rPr>
        <w:t>Current status</w:t>
      </w:r>
    </w:p>
    <w:p>
      <w:r>
        <w:t>The project is in Phase 2 of 3 (Design). Phase 1 (Diagnosis) closed on August 29, 2026, with the executive brief. Phase 2 is on schedule. Phase 3 (Pilot) is planned for November 2026 through January 2027, subject to Director approval.</w:t>
      </w:r>
    </w:p>
    <w:p>
      <w:pPr>
        <w:spacing w:before="200"/>
      </w:pPr>
      <w:r>
        <w:rPr>
          <w:b/>
          <w:color w:val="1B2A4A"/>
          <w:sz w:val="26"/>
        </w:rPr>
        <w:t>Confirmed decisions (approved by the project sponsor)</w:t>
      </w:r>
    </w:p>
    <w:p>
      <w:pPr>
        <w:pStyle w:val="ListBullet"/>
      </w:pPr>
      <w:r>
        <w:t>Decision 1 (Sept 8): Publish a weekly backlog report to all unit supervisors starting October 5, 2026.</w:t>
      </w:r>
    </w:p>
    <w:p>
      <w:pPr>
        <w:pStyle w:val="ListBullet"/>
      </w:pPr>
      <w:r>
        <w:t>Decision 2 (Sept 22): Design the pilot around a single intake triage step staffed by the Intake team.</w:t>
      </w:r>
    </w:p>
    <w:p>
      <w:pPr>
        <w:spacing w:before="200"/>
      </w:pPr>
      <w:r>
        <w:rPr>
          <w:b/>
          <w:color w:val="1B2A4A"/>
          <w:sz w:val="26"/>
        </w:rPr>
        <w:t>Unresolved questions</w:t>
      </w:r>
    </w:p>
    <w:p>
      <w:pPr>
        <w:pStyle w:val="ListBullet"/>
      </w:pPr>
      <w:r>
        <w:t>Whether to add Saturday intake hours during the pilot (proposed by the Intake Lead; not decided).</w:t>
      </w:r>
    </w:p>
    <w:p>
      <w:pPr>
        <w:pStyle w:val="ListBullet"/>
      </w:pPr>
      <w:r>
        <w:t>Whether the Unit Supervisor can delegate extension approvals to senior staff (requires a procedure revision; not decided).</w:t>
      </w:r>
    </w:p>
    <w:p>
      <w:pPr>
        <w:pStyle w:val="ListBullet"/>
      </w:pPr>
      <w:r>
        <w:t>How first-contact resolution should be defined for reporting (two definitions in use).</w:t>
      </w:r>
    </w:p>
    <w:p>
      <w:pPr>
        <w:spacing w:before="200"/>
      </w:pPr>
      <w:r>
        <w:rPr>
          <w:b/>
          <w:color w:val="1B2A4A"/>
          <w:sz w:val="26"/>
        </w:rPr>
        <w:t>Risks</w:t>
      </w:r>
    </w:p>
    <w:p>
      <w:pPr>
        <w:pStyle w:val="ListBullet"/>
      </w:pPr>
      <w:r>
        <w:t>Four of 22 Resident Services positions are vacant.</w:t>
      </w:r>
    </w:p>
    <w:p>
      <w:pPr>
        <w:pStyle w:val="ListBullet"/>
      </w:pPr>
      <w:r>
        <w:t>August data are incomplete because of the case-system migration.</w:t>
      </w:r>
    </w:p>
    <w:p>
      <w:pPr>
        <w:spacing w:before="200"/>
      </w:pPr>
      <w:r>
        <w:rPr>
          <w:b/>
          <w:color w:val="1B2A4A"/>
          <w:sz w:val="26"/>
        </w:rPr>
        <w:t>Next milestone</w:t>
      </w:r>
    </w:p>
    <w:p>
      <w:r>
        <w:t>Pilot design review with the Deputy Director, target date October 27, 2026 (target, not a commitment).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03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