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2A4A"/>
          <w:sz w:val="36"/>
        </w:rPr>
        <w:t>MEMORANDUM</w:t>
      </w:r>
    </w:p>
    <w:p>
      <w:r>
        <w:rPr>
          <w:i/>
          <w:color w:val="0B6E6E"/>
          <w:sz w:val="19"/>
        </w:rPr>
        <w:t>TO: Department Directors · FROM: Jordan Ekwueme, Senior Analyst · DATE: October 9, 2026 · SUBJECT: Service Request Improvement Project - Phase 1 Findings and Proposed Next Steps</w:t>
      </w:r>
    </w:p>
    <w:p>
      <w:pPr>
        <w:spacing w:before="200"/>
      </w:pPr>
      <w:r>
        <w:rPr>
          <w:b/>
          <w:color w:val="1B2A4A"/>
          <w:sz w:val="26"/>
        </w:rPr>
        <w:t>Purpose</w:t>
      </w:r>
    </w:p>
    <w:p>
      <w:r>
        <w:t>This memo shares what we learned about the growing service-request backlog and the options we propose to test. It is for information; no decision is requested today.</w:t>
      </w:r>
    </w:p>
    <w:p>
      <w:pPr>
        <w:spacing w:before="200"/>
      </w:pPr>
      <w:r>
        <w:rPr>
          <w:b/>
          <w:color w:val="1B2A4A"/>
          <w:sz w:val="26"/>
        </w:rPr>
        <w:t>What we found</w:t>
      </w:r>
    </w:p>
    <w:p>
      <w:pPr>
        <w:pStyle w:val="ListNumber"/>
      </w:pPr>
      <w:r>
        <w:t>The backlog doubled between January and May 2026, from 135 to 270 open requests at month end.</w:t>
      </w:r>
    </w:p>
    <w:p>
      <w:pPr>
        <w:pStyle w:val="ListNumber"/>
      </w:pPr>
      <w:r>
        <w:t>Average days to resolve rose from 6.1 days in January to 8.4 days in June.</w:t>
      </w:r>
    </w:p>
    <w:p>
      <w:pPr>
        <w:pStyle w:val="ListNumber"/>
      </w:pPr>
      <w:r>
        <w:t>About 31 percent of sampled requests (300 requests, April-May) were first sent to the wrong unit.</w:t>
      </w:r>
    </w:p>
    <w:p>
      <w:pPr>
        <w:spacing w:before="200"/>
      </w:pPr>
      <w:r>
        <w:rPr>
          <w:b/>
          <w:color w:val="1B2A4A"/>
          <w:sz w:val="26"/>
        </w:rPr>
        <w:t>Options we considered</w:t>
      </w:r>
    </w:p>
    <w:p>
      <w:pPr>
        <w:pStyle w:val="ListBullet"/>
      </w:pPr>
      <w:r>
        <w:t>Keep the current process and add overtime (short-term relief only).</w:t>
      </w:r>
    </w:p>
    <w:p>
      <w:pPr>
        <w:pStyle w:val="ListBullet"/>
      </w:pPr>
      <w:r>
        <w:t>Add a single intake triage step (recommended).</w:t>
      </w:r>
    </w:p>
    <w:p>
      <w:pPr>
        <w:pStyle w:val="ListBullet"/>
      </w:pPr>
      <w:r>
        <w:t>Add Saturday intake hours (proposed by the Intake Lead; requires confirmation of staffing and cost).</w:t>
      </w:r>
    </w:p>
    <w:p>
      <w:pPr>
        <w:spacing w:before="200"/>
      </w:pPr>
      <w:r>
        <w:rPr>
          <w:b/>
          <w:color w:val="1B2A4A"/>
          <w:sz w:val="26"/>
        </w:rPr>
        <w:t>Recommendation</w:t>
      </w:r>
    </w:p>
    <w:p>
      <w:r>
        <w:t>Pilot a single intake triage step, publish a weekly backlog report, and send plain-language status updates to residents.</w:t>
      </w:r>
    </w:p>
    <w:p>
      <w:pPr>
        <w:spacing w:before="200"/>
      </w:pPr>
      <w:r>
        <w:rPr>
          <w:b/>
          <w:color w:val="1B2A4A"/>
          <w:sz w:val="26"/>
        </w:rPr>
        <w:t>Risks</w:t>
      </w:r>
    </w:p>
    <w:p>
      <w:r>
        <w:t>Four of 22 positions are vacant; August data are incomplete; residents who do not use the portal may benefit less from portal updates.</w:t>
      </w:r>
    </w:p>
    <w:p>
      <w:pPr>
        <w:spacing w:before="200"/>
      </w:pPr>
      <w:r>
        <w:rPr>
          <w:b/>
          <w:color w:val="1B2A4A"/>
          <w:sz w:val="26"/>
        </w:rPr>
        <w:t>Next steps</w:t>
      </w:r>
    </w:p>
    <w:p>
      <w:r>
        <w:t>Complete design in October; pilot November 2026 to January 2027 if the Department Director approves; review results in February 2027. Exact pilot start date: requires confirmation.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52" w:right="1296" w:bottom="144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0B6E6E"/>
        <w:sz w:val="16"/>
      </w:rPr>
      <w:t>City of Fernhollow, Department of Resident Services (fictional) · Training file 05A · CPS HR Copilot workshop practice packet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B4452F"/>
        <w:sz w:val="16"/>
      </w:rPr>
      <w:t>FICTIONAL TRAINING FILE - The City of Fernhollow, its staff, residents and data are invented for the CPS HR Microsoft 365 Copilot workshop. Do not use real work data.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