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SR-100 Draft Section: Response, Extensions and Escalation</w:t>
      </w:r>
    </w:p>
    <w:p>
      <w:r>
        <w:rPr>
          <w:i/>
          <w:color w:val="0B6E6E"/>
          <w:sz w:val="19"/>
        </w:rPr>
        <w:t>Version 1 · Drafted May 12, 2026 · Status: working draft</w:t>
      </w:r>
    </w:p>
    <w:p>
      <w:r>
        <w:t>A. The Intake Specialist responds to each non-emergency request within 10 business days of receipt.</w:t>
      </w:r>
    </w:p>
    <w:p>
      <w:r>
        <w:t>B. The deadline may be extended by up to 10 business days when the request requires a site visit or information from a third party. The Unit Supervisor approves extensions.</w:t>
      </w:r>
    </w:p>
    <w:p>
      <w:r>
        <w:t>C. The resident is told about any extension.</w:t>
      </w:r>
    </w:p>
    <w:p>
      <w:r>
        <w:t>D. Requests not resolved within 15 business days go to the Unit Supervisor for review. The Unit Supervisor approves escalation to the Division Manager.</w:t>
      </w:r>
    </w:p>
    <w:p>
      <w:r>
        <w:t>E. A resident may request escalation at any time.</w:t>
      </w:r>
    </w:p>
    <w:p>
      <w:r>
        <w:t>F. Staff should try to resolve requests on first contact when possible.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10 v1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